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39" w:rsidRPr="005173AC" w:rsidRDefault="00340F39" w:rsidP="00340F39">
      <w:pPr>
        <w:jc w:val="both"/>
        <w:outlineLvl w:val="0"/>
        <w:rPr>
          <w:szCs w:val="22"/>
        </w:rPr>
      </w:pPr>
    </w:p>
    <w:p w:rsidR="00340F39" w:rsidRPr="005173AC" w:rsidRDefault="00340F39" w:rsidP="00340F39">
      <w:pPr>
        <w:jc w:val="both"/>
        <w:outlineLvl w:val="0"/>
        <w:rPr>
          <w:szCs w:val="22"/>
        </w:rPr>
      </w:pPr>
    </w:p>
    <w:p w:rsidR="0046055D" w:rsidRPr="005173AC" w:rsidRDefault="0046055D" w:rsidP="00340F39">
      <w:pPr>
        <w:jc w:val="both"/>
        <w:outlineLvl w:val="0"/>
        <w:rPr>
          <w:szCs w:val="22"/>
        </w:rPr>
      </w:pPr>
    </w:p>
    <w:p w:rsidR="0046055D" w:rsidRPr="005173AC" w:rsidRDefault="0046055D" w:rsidP="00340F39">
      <w:pPr>
        <w:jc w:val="both"/>
        <w:outlineLvl w:val="0"/>
        <w:rPr>
          <w:szCs w:val="22"/>
        </w:rPr>
      </w:pPr>
    </w:p>
    <w:p w:rsidR="0046055D" w:rsidRPr="005173AC" w:rsidRDefault="0046055D" w:rsidP="00340F39">
      <w:pPr>
        <w:jc w:val="both"/>
        <w:outlineLvl w:val="0"/>
        <w:rPr>
          <w:szCs w:val="22"/>
        </w:rPr>
      </w:pPr>
    </w:p>
    <w:p w:rsidR="00340F39" w:rsidRPr="005173AC" w:rsidRDefault="00340F39" w:rsidP="00340F39">
      <w:pPr>
        <w:jc w:val="both"/>
        <w:outlineLvl w:val="0"/>
        <w:rPr>
          <w:szCs w:val="22"/>
        </w:rPr>
      </w:pPr>
    </w:p>
    <w:p w:rsidR="00340F39" w:rsidRPr="005173AC" w:rsidRDefault="00340F39" w:rsidP="00340F39">
      <w:pPr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>Landesverwaltungsamt</w:t>
      </w:r>
    </w:p>
    <w:p w:rsidR="00340F39" w:rsidRPr="005173AC" w:rsidRDefault="00290934" w:rsidP="00340F39">
      <w:pPr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Referat </w:t>
      </w:r>
      <w:r w:rsidR="00762D6C">
        <w:rPr>
          <w:rFonts w:cs="Arial"/>
          <w:szCs w:val="22"/>
        </w:rPr>
        <w:t>302 „</w:t>
      </w:r>
      <w:r w:rsidRPr="005173AC">
        <w:rPr>
          <w:rFonts w:cs="Arial"/>
          <w:szCs w:val="22"/>
        </w:rPr>
        <w:t>ESF-Förderung</w:t>
      </w:r>
      <w:r w:rsidR="00762D6C">
        <w:rPr>
          <w:rFonts w:cs="Arial"/>
          <w:szCs w:val="22"/>
        </w:rPr>
        <w:t>“</w:t>
      </w:r>
    </w:p>
    <w:p w:rsidR="0046055D" w:rsidRPr="005173AC" w:rsidRDefault="0046055D" w:rsidP="00340F39">
      <w:pPr>
        <w:jc w:val="both"/>
        <w:outlineLvl w:val="0"/>
        <w:rPr>
          <w:rFonts w:cs="Arial"/>
          <w:szCs w:val="22"/>
        </w:rPr>
      </w:pPr>
    </w:p>
    <w:p w:rsidR="0046055D" w:rsidRPr="005173AC" w:rsidRDefault="0046055D" w:rsidP="00340F39">
      <w:pPr>
        <w:jc w:val="both"/>
        <w:outlineLvl w:val="0"/>
        <w:rPr>
          <w:rFonts w:cs="Arial"/>
          <w:szCs w:val="22"/>
        </w:rPr>
      </w:pPr>
    </w:p>
    <w:p w:rsidR="00340F39" w:rsidRPr="005173AC" w:rsidRDefault="00340F39" w:rsidP="00340F39">
      <w:pPr>
        <w:jc w:val="both"/>
        <w:outlineLvl w:val="0"/>
        <w:rPr>
          <w:rFonts w:cs="Arial"/>
          <w:b/>
          <w:szCs w:val="22"/>
        </w:rPr>
      </w:pPr>
    </w:p>
    <w:p w:rsidR="00340F39" w:rsidRPr="005173AC" w:rsidRDefault="00340F39" w:rsidP="00340F39">
      <w:pPr>
        <w:jc w:val="both"/>
        <w:outlineLvl w:val="0"/>
        <w:rPr>
          <w:rFonts w:cs="Arial"/>
          <w:b/>
          <w:szCs w:val="22"/>
        </w:rPr>
      </w:pPr>
    </w:p>
    <w:p w:rsidR="00340F39" w:rsidRPr="005173AC" w:rsidRDefault="00340F39" w:rsidP="00340F39">
      <w:pPr>
        <w:jc w:val="both"/>
        <w:outlineLvl w:val="0"/>
        <w:rPr>
          <w:rFonts w:cs="Arial"/>
          <w:b/>
          <w:szCs w:val="22"/>
        </w:rPr>
      </w:pPr>
    </w:p>
    <w:p w:rsidR="00514B23" w:rsidRPr="005173AC" w:rsidRDefault="007D1D12" w:rsidP="00514B23">
      <w:pPr>
        <w:jc w:val="center"/>
        <w:outlineLvl w:val="0"/>
        <w:rPr>
          <w:rFonts w:cs="Arial"/>
          <w:b/>
          <w:szCs w:val="22"/>
        </w:rPr>
      </w:pPr>
      <w:r w:rsidRPr="005173AC">
        <w:rPr>
          <w:rFonts w:cs="Arial"/>
          <w:b/>
          <w:szCs w:val="22"/>
        </w:rPr>
        <w:t xml:space="preserve">Richtlinie </w:t>
      </w:r>
      <w:r w:rsidRPr="005173AC">
        <w:rPr>
          <w:b/>
          <w:szCs w:val="22"/>
        </w:rPr>
        <w:t>über die Gewährung von Zuwendungen</w:t>
      </w:r>
      <w:r w:rsidRPr="005173AC">
        <w:rPr>
          <w:b/>
          <w:szCs w:val="22"/>
        </w:rPr>
        <w:br/>
        <w:t>zur Förderung der Teilhabe von Menschen mit Beeinträchtigungen</w:t>
      </w:r>
      <w:r w:rsidRPr="005173AC">
        <w:rPr>
          <w:b/>
          <w:szCs w:val="22"/>
        </w:rPr>
        <w:br/>
        <w:t>durch die Entwicklung eines örtlichen Teilhabemanagements</w:t>
      </w:r>
      <w:r w:rsidRPr="005173AC">
        <w:rPr>
          <w:b/>
          <w:szCs w:val="22"/>
        </w:rPr>
        <w:br/>
        <w:t>aus Mitteln des Europäischen Sozialfonds des Landes Sachsen-Anhalt</w:t>
      </w:r>
      <w:r w:rsidR="00514B23">
        <w:rPr>
          <w:b/>
          <w:szCs w:val="22"/>
        </w:rPr>
        <w:t xml:space="preserve"> - </w:t>
      </w:r>
      <w:r w:rsidR="00514B23" w:rsidRPr="005173AC">
        <w:rPr>
          <w:rFonts w:cs="Arial"/>
          <w:b/>
          <w:szCs w:val="22"/>
        </w:rPr>
        <w:t xml:space="preserve">RdErl. des MS </w:t>
      </w:r>
      <w:r w:rsidR="00514B23" w:rsidRPr="00877957">
        <w:rPr>
          <w:rFonts w:cs="Arial"/>
          <w:b/>
          <w:szCs w:val="22"/>
        </w:rPr>
        <w:t xml:space="preserve">vom </w:t>
      </w:r>
      <w:r w:rsidR="00514B23">
        <w:rPr>
          <w:rFonts w:cs="Arial"/>
          <w:b/>
          <w:szCs w:val="22"/>
        </w:rPr>
        <w:t>01.06.2016 – 31-122</w:t>
      </w:r>
      <w:r w:rsidR="00514B23">
        <w:rPr>
          <w:rFonts w:cs="Arial"/>
          <w:b/>
          <w:szCs w:val="22"/>
        </w:rPr>
        <w:t xml:space="preserve"> in der jeweils gültigen Fassung</w:t>
      </w:r>
    </w:p>
    <w:p w:rsidR="00254CF1" w:rsidRPr="005173AC" w:rsidRDefault="00254CF1" w:rsidP="00340F39">
      <w:pPr>
        <w:jc w:val="both"/>
        <w:outlineLvl w:val="0"/>
        <w:rPr>
          <w:rFonts w:cs="Arial"/>
          <w:b/>
          <w:szCs w:val="22"/>
        </w:rPr>
      </w:pPr>
    </w:p>
    <w:p w:rsidR="00254CF1" w:rsidRPr="005173AC" w:rsidRDefault="00254CF1" w:rsidP="00340F39">
      <w:pPr>
        <w:jc w:val="both"/>
        <w:outlineLvl w:val="0"/>
        <w:rPr>
          <w:rFonts w:cs="Arial"/>
          <w:b/>
          <w:szCs w:val="22"/>
        </w:rPr>
      </w:pPr>
    </w:p>
    <w:p w:rsidR="00290934" w:rsidRPr="005173AC" w:rsidRDefault="00290934" w:rsidP="00340F39">
      <w:pPr>
        <w:jc w:val="both"/>
        <w:outlineLvl w:val="0"/>
        <w:rPr>
          <w:rFonts w:cs="Arial"/>
          <w:b/>
          <w:szCs w:val="22"/>
        </w:rPr>
      </w:pPr>
    </w:p>
    <w:p w:rsidR="00290934" w:rsidRPr="005173AC" w:rsidRDefault="00290934" w:rsidP="00340F39">
      <w:pPr>
        <w:jc w:val="both"/>
        <w:outlineLvl w:val="0"/>
        <w:rPr>
          <w:rFonts w:cs="Arial"/>
          <w:b/>
          <w:szCs w:val="22"/>
        </w:rPr>
      </w:pPr>
    </w:p>
    <w:p w:rsidR="00340F39" w:rsidRPr="005173AC" w:rsidRDefault="00AA1DC0" w:rsidP="00340F39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>Sehr geehrte Damen und Herren,</w:t>
      </w:r>
    </w:p>
    <w:p w:rsidR="00C75863" w:rsidRPr="005173AC" w:rsidRDefault="00C75863" w:rsidP="00340F39">
      <w:pPr>
        <w:spacing w:line="360" w:lineRule="auto"/>
        <w:jc w:val="both"/>
        <w:outlineLvl w:val="0"/>
        <w:rPr>
          <w:rFonts w:cs="Arial"/>
          <w:szCs w:val="22"/>
        </w:rPr>
      </w:pPr>
    </w:p>
    <w:p w:rsidR="00AA1DC0" w:rsidRPr="005173AC" w:rsidRDefault="00C76449" w:rsidP="00340F39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die zahlenmäßige Verifizierung </w:t>
      </w:r>
      <w:r w:rsidR="00FE101E" w:rsidRPr="005173AC">
        <w:rPr>
          <w:rFonts w:cs="Arial"/>
          <w:szCs w:val="22"/>
        </w:rPr>
        <w:t>Ihres</w:t>
      </w:r>
      <w:r w:rsidRPr="005173AC">
        <w:rPr>
          <w:rFonts w:cs="Arial"/>
          <w:szCs w:val="22"/>
        </w:rPr>
        <w:t xml:space="preserve"> Umsetzungskonzepte</w:t>
      </w:r>
      <w:r w:rsidR="00FE101E" w:rsidRPr="005173AC">
        <w:rPr>
          <w:rFonts w:cs="Arial"/>
          <w:szCs w:val="22"/>
        </w:rPr>
        <w:t>s</w:t>
      </w:r>
      <w:r w:rsidRPr="005173AC">
        <w:rPr>
          <w:rFonts w:cs="Arial"/>
          <w:szCs w:val="22"/>
        </w:rPr>
        <w:t xml:space="preserve"> sowie </w:t>
      </w:r>
      <w:r w:rsidR="00FE101E" w:rsidRPr="005173AC">
        <w:rPr>
          <w:rFonts w:cs="Arial"/>
          <w:szCs w:val="22"/>
        </w:rPr>
        <w:t xml:space="preserve">Ihrer </w:t>
      </w:r>
      <w:r w:rsidRPr="005173AC">
        <w:rPr>
          <w:rFonts w:cs="Arial"/>
          <w:szCs w:val="22"/>
        </w:rPr>
        <w:t>Kooperations- und Zielvereinb</w:t>
      </w:r>
      <w:r w:rsidR="00254CF1" w:rsidRPr="005173AC">
        <w:rPr>
          <w:rFonts w:cs="Arial"/>
          <w:szCs w:val="22"/>
        </w:rPr>
        <w:t>arung</w:t>
      </w:r>
      <w:r w:rsidRPr="005173AC">
        <w:rPr>
          <w:rFonts w:cs="Arial"/>
          <w:szCs w:val="22"/>
        </w:rPr>
        <w:t xml:space="preserve"> </w:t>
      </w:r>
      <w:r w:rsidR="00AA1DC0" w:rsidRPr="005173AC">
        <w:rPr>
          <w:rFonts w:cs="Arial"/>
          <w:szCs w:val="22"/>
        </w:rPr>
        <w:t xml:space="preserve">im Rahmen </w:t>
      </w:r>
      <w:r w:rsidRPr="005173AC">
        <w:rPr>
          <w:rFonts w:cs="Arial"/>
          <w:szCs w:val="22"/>
        </w:rPr>
        <w:t xml:space="preserve">des Landesprogrammes </w:t>
      </w:r>
      <w:r w:rsidR="00FD07B4" w:rsidRPr="005173AC">
        <w:rPr>
          <w:rFonts w:cs="Arial"/>
          <w:szCs w:val="22"/>
        </w:rPr>
        <w:t>zur Entwicklung eines örtlichen Teilhabemanagements</w:t>
      </w:r>
      <w:r w:rsidRPr="005173AC">
        <w:rPr>
          <w:rFonts w:cs="Arial"/>
          <w:szCs w:val="22"/>
        </w:rPr>
        <w:t xml:space="preserve"> erfolgt auf der Grundlage der beiliegenden antragsbegleitenden Kalkulation.</w:t>
      </w:r>
    </w:p>
    <w:p w:rsidR="00C76449" w:rsidRPr="005173AC" w:rsidRDefault="00C76449" w:rsidP="00340F39">
      <w:pPr>
        <w:spacing w:line="360" w:lineRule="auto"/>
        <w:jc w:val="both"/>
        <w:outlineLvl w:val="0"/>
        <w:rPr>
          <w:rFonts w:cs="Arial"/>
          <w:szCs w:val="22"/>
        </w:rPr>
      </w:pPr>
    </w:p>
    <w:p w:rsidR="00C76449" w:rsidRPr="005173AC" w:rsidRDefault="00C76449" w:rsidP="00340F39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Diese Kalkulation soll die Ausgaben und Einnahmen zur Umsetzung </w:t>
      </w:r>
      <w:r w:rsidR="00A15374" w:rsidRPr="005173AC">
        <w:rPr>
          <w:rFonts w:cs="Arial"/>
          <w:szCs w:val="22"/>
        </w:rPr>
        <w:t xml:space="preserve">Ihres Konzeptes im sogenannten </w:t>
      </w:r>
      <w:r w:rsidRPr="005173AC">
        <w:rPr>
          <w:rFonts w:cs="Arial"/>
          <w:szCs w:val="22"/>
        </w:rPr>
        <w:t>Finanzierungsplan</w:t>
      </w:r>
      <w:r w:rsidR="00A15374" w:rsidRPr="005173AC">
        <w:rPr>
          <w:rFonts w:cs="Arial"/>
          <w:szCs w:val="22"/>
        </w:rPr>
        <w:t xml:space="preserve"> abbilden.</w:t>
      </w:r>
    </w:p>
    <w:p w:rsidR="00A15374" w:rsidRPr="005173AC" w:rsidRDefault="00A15374" w:rsidP="00340F39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>Der Finanzierungsplan besteht aus zwei Teilen:</w:t>
      </w:r>
    </w:p>
    <w:p w:rsidR="00AA1DC0" w:rsidRPr="005173AC" w:rsidRDefault="00A15374" w:rsidP="00A15374">
      <w:pPr>
        <w:pStyle w:val="Listenabsatz"/>
        <w:numPr>
          <w:ilvl w:val="0"/>
          <w:numId w:val="27"/>
        </w:num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aus der aufgegliederten Berechnung der mit dem Zuwendungszweck zusammenhängenden Ausgaben </w:t>
      </w:r>
      <w:r w:rsidR="004A0B9A" w:rsidRPr="005173AC">
        <w:rPr>
          <w:rFonts w:cs="Arial"/>
          <w:szCs w:val="22"/>
        </w:rPr>
        <w:t xml:space="preserve">(Ausgabenplan) </w:t>
      </w:r>
      <w:r w:rsidRPr="005173AC">
        <w:rPr>
          <w:rFonts w:cs="Arial"/>
          <w:szCs w:val="22"/>
        </w:rPr>
        <w:t>und</w:t>
      </w:r>
    </w:p>
    <w:p w:rsidR="00A15374" w:rsidRPr="005173AC" w:rsidRDefault="00A15374" w:rsidP="00A15374">
      <w:pPr>
        <w:pStyle w:val="Listenabsatz"/>
        <w:numPr>
          <w:ilvl w:val="0"/>
          <w:numId w:val="27"/>
        </w:num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>der Übersicht über die beabsichti</w:t>
      </w:r>
      <w:r w:rsidR="00196EFB" w:rsidRPr="005173AC">
        <w:rPr>
          <w:rFonts w:cs="Arial"/>
          <w:szCs w:val="22"/>
        </w:rPr>
        <w:t>gte Finanzierung der Ausgaben (</w:t>
      </w:r>
      <w:r w:rsidRPr="005173AC">
        <w:rPr>
          <w:rFonts w:cs="Arial"/>
          <w:szCs w:val="22"/>
        </w:rPr>
        <w:t>Einnahmen</w:t>
      </w:r>
      <w:r w:rsidR="004A0B9A" w:rsidRPr="005173AC">
        <w:rPr>
          <w:rFonts w:cs="Arial"/>
          <w:szCs w:val="22"/>
        </w:rPr>
        <w:t>plan</w:t>
      </w:r>
      <w:r w:rsidRPr="005173AC">
        <w:rPr>
          <w:rFonts w:cs="Arial"/>
          <w:szCs w:val="22"/>
        </w:rPr>
        <w:t>)</w:t>
      </w:r>
      <w:r w:rsidR="004A0B9A" w:rsidRPr="005173AC">
        <w:rPr>
          <w:rFonts w:cs="Arial"/>
          <w:szCs w:val="22"/>
        </w:rPr>
        <w:t>.</w:t>
      </w:r>
    </w:p>
    <w:p w:rsidR="00A15374" w:rsidRPr="005173AC" w:rsidRDefault="00A15374" w:rsidP="00A15374">
      <w:pPr>
        <w:spacing w:line="360" w:lineRule="auto"/>
        <w:jc w:val="both"/>
        <w:outlineLvl w:val="0"/>
        <w:rPr>
          <w:rFonts w:cs="Arial"/>
          <w:szCs w:val="22"/>
        </w:rPr>
      </w:pPr>
    </w:p>
    <w:p w:rsidR="00C50E28" w:rsidRDefault="00254CF1" w:rsidP="00A15374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Nach der oben genannten </w:t>
      </w:r>
      <w:r w:rsidR="00A15374" w:rsidRPr="005173AC">
        <w:rPr>
          <w:rFonts w:cs="Arial"/>
          <w:szCs w:val="22"/>
        </w:rPr>
        <w:t>Richtlinie werden die für die Projektumsetzung zusätz</w:t>
      </w:r>
      <w:r w:rsidR="001C2B40" w:rsidRPr="005173AC">
        <w:rPr>
          <w:rFonts w:cs="Arial"/>
          <w:szCs w:val="22"/>
        </w:rPr>
        <w:t>lich bei den</w:t>
      </w:r>
      <w:r w:rsidR="00A15374" w:rsidRPr="005173AC">
        <w:rPr>
          <w:rFonts w:cs="Arial"/>
          <w:szCs w:val="22"/>
        </w:rPr>
        <w:t xml:space="preserve"> Zuwendungsempfangenden </w:t>
      </w:r>
      <w:r w:rsidR="001C2B40" w:rsidRPr="005173AC">
        <w:rPr>
          <w:rFonts w:cs="Arial"/>
          <w:szCs w:val="22"/>
        </w:rPr>
        <w:t xml:space="preserve">entstehenden Personalausgaben gefördert. </w:t>
      </w:r>
      <w:r w:rsidRPr="005173AC">
        <w:rPr>
          <w:rFonts w:cs="Arial"/>
          <w:szCs w:val="22"/>
        </w:rPr>
        <w:t>Dementsprechend ist die antragsb</w:t>
      </w:r>
      <w:r w:rsidR="002E7551" w:rsidRPr="005173AC">
        <w:rPr>
          <w:rFonts w:cs="Arial"/>
          <w:szCs w:val="22"/>
        </w:rPr>
        <w:t>egleitende Kalkulation aufgebaut.</w:t>
      </w:r>
      <w:r w:rsidR="00C50E28">
        <w:rPr>
          <w:rFonts w:cs="Arial"/>
          <w:szCs w:val="22"/>
        </w:rPr>
        <w:br w:type="page"/>
      </w:r>
    </w:p>
    <w:p w:rsidR="0046055D" w:rsidRPr="005173AC" w:rsidRDefault="0046055D" w:rsidP="002E7551">
      <w:pPr>
        <w:spacing w:line="360" w:lineRule="auto"/>
        <w:contextualSpacing/>
        <w:rPr>
          <w:rFonts w:cs="Arial"/>
          <w:szCs w:val="22"/>
        </w:rPr>
      </w:pPr>
      <w:r w:rsidRPr="005173AC">
        <w:rPr>
          <w:rFonts w:cs="Arial"/>
          <w:szCs w:val="22"/>
        </w:rPr>
        <w:lastRenderedPageBreak/>
        <w:t>Zunächst ist die Kalkulation in Excel zu öffnen.</w:t>
      </w:r>
      <w:r w:rsidR="00FD07B4" w:rsidRPr="005173AC">
        <w:rPr>
          <w:rFonts w:cs="Arial"/>
          <w:szCs w:val="22"/>
        </w:rPr>
        <w:t xml:space="preserve"> </w:t>
      </w:r>
      <w:r w:rsidRPr="005173AC">
        <w:rPr>
          <w:rFonts w:cs="Arial"/>
          <w:szCs w:val="22"/>
        </w:rPr>
        <w:t xml:space="preserve">Als nächster Schritt ist Excel einzurichten. Klicken Sie </w:t>
      </w:r>
      <w:r w:rsidR="00FD07B4" w:rsidRPr="005173AC">
        <w:rPr>
          <w:rFonts w:cs="Arial"/>
          <w:szCs w:val="22"/>
        </w:rPr>
        <w:t>auf „</w:t>
      </w:r>
      <w:r w:rsidRPr="005173AC">
        <w:rPr>
          <w:rFonts w:cs="Arial"/>
          <w:szCs w:val="22"/>
        </w:rPr>
        <w:t>Datei</w:t>
      </w:r>
      <w:r w:rsidR="00FD07B4" w:rsidRPr="005173AC">
        <w:rPr>
          <w:rFonts w:cs="Arial"/>
          <w:szCs w:val="22"/>
        </w:rPr>
        <w:t>“</w:t>
      </w:r>
      <w:r w:rsidRPr="005173AC">
        <w:rPr>
          <w:rFonts w:cs="Arial"/>
          <w:szCs w:val="22"/>
        </w:rPr>
        <w:t xml:space="preserve"> und anschließend auf </w:t>
      </w:r>
      <w:r w:rsidR="00FD07B4" w:rsidRPr="005173AC">
        <w:rPr>
          <w:rFonts w:cs="Arial"/>
          <w:szCs w:val="22"/>
        </w:rPr>
        <w:t>„</w:t>
      </w:r>
      <w:r w:rsidRPr="005173AC">
        <w:rPr>
          <w:rFonts w:cs="Arial"/>
          <w:szCs w:val="22"/>
        </w:rPr>
        <w:t>Optionen</w:t>
      </w:r>
      <w:r w:rsidR="00FD07B4" w:rsidRPr="005173AC">
        <w:rPr>
          <w:rFonts w:cs="Arial"/>
          <w:szCs w:val="22"/>
        </w:rPr>
        <w:t>“</w:t>
      </w:r>
      <w:r w:rsidRPr="005173AC">
        <w:rPr>
          <w:rFonts w:cs="Arial"/>
          <w:szCs w:val="22"/>
        </w:rPr>
        <w:t>.</w:t>
      </w:r>
      <w:r w:rsidRPr="005173AC">
        <w:rPr>
          <w:rFonts w:cs="Arial"/>
          <w:noProof/>
          <w:szCs w:val="22"/>
        </w:rPr>
        <w:drawing>
          <wp:inline distT="0" distB="0" distL="0" distR="0" wp14:anchorId="7D8139F9" wp14:editId="6199FE9D">
            <wp:extent cx="5810250" cy="4246059"/>
            <wp:effectExtent l="0" t="0" r="0" b="2540"/>
            <wp:docPr id="1" name="Grafik 1" descr="T:\Ablage R302.b\Modellprojekte OP 2007-2013\Anträge 2007-2013\Auer\A - sonstiges\Zuarbeiten\kalkulation\Datei-Opti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Ablage R302.b\Modellprojekte OP 2007-2013\Anträge 2007-2013\Auer\A - sonstiges\Zuarbeiten\kalkulation\Datei-Option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03" cy="42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5D" w:rsidRPr="005173AC" w:rsidRDefault="0046055D" w:rsidP="002E7551">
      <w:pPr>
        <w:spacing w:line="360" w:lineRule="auto"/>
        <w:contextualSpacing/>
        <w:rPr>
          <w:rFonts w:cs="Arial"/>
          <w:szCs w:val="22"/>
        </w:rPr>
      </w:pPr>
      <w:r w:rsidRPr="005173AC">
        <w:rPr>
          <w:rFonts w:cs="Arial"/>
          <w:szCs w:val="22"/>
        </w:rPr>
        <w:t>Klicken Sie auf „Erweitert“ und setzen den Haken „Genauigkeit wie angezeigt festlegen“</w:t>
      </w:r>
    </w:p>
    <w:p w:rsidR="0046055D" w:rsidRPr="005173AC" w:rsidRDefault="0046055D" w:rsidP="00821FEB">
      <w:pPr>
        <w:spacing w:line="360" w:lineRule="auto"/>
        <w:contextualSpacing/>
        <w:rPr>
          <w:rFonts w:cs="Arial"/>
          <w:szCs w:val="22"/>
        </w:rPr>
      </w:pPr>
      <w:r w:rsidRPr="005173AC">
        <w:rPr>
          <w:rFonts w:cs="Arial"/>
          <w:noProof/>
          <w:szCs w:val="22"/>
        </w:rPr>
        <w:drawing>
          <wp:inline distT="0" distB="0" distL="0" distR="0" wp14:anchorId="6BC9C24C" wp14:editId="362FC1B7">
            <wp:extent cx="5886450" cy="3761674"/>
            <wp:effectExtent l="0" t="0" r="0" b="0"/>
            <wp:docPr id="2" name="Grafik 2" descr="T:\Ablage R302.b\Modellprojekte OP 2007-2013\Anträge 2007-2013\Auer\A - sonstiges\Zuarbeiten\kalkulation\Excel-Optionen-genauigkeit wie festgele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blage R302.b\Modellprojekte OP 2007-2013\Anträge 2007-2013\Auer\A - sonstiges\Zuarbeiten\kalkulation\Excel-Optionen-genauigkeit wie festgeleg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47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3AC">
        <w:rPr>
          <w:rFonts w:cs="Arial"/>
          <w:szCs w:val="22"/>
        </w:rPr>
        <w:br w:type="page"/>
      </w:r>
    </w:p>
    <w:p w:rsidR="00C75863" w:rsidRPr="005173AC" w:rsidRDefault="00C75863" w:rsidP="00CD4D0B">
      <w:pPr>
        <w:tabs>
          <w:tab w:val="left" w:pos="7740"/>
        </w:tabs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lastRenderedPageBreak/>
        <w:t>Die gelb hinterlegten Felder sind nun durch Sie zu befüllen.</w:t>
      </w:r>
    </w:p>
    <w:p w:rsidR="002E7551" w:rsidRPr="005173AC" w:rsidRDefault="002E7551" w:rsidP="00CD4D0B">
      <w:pPr>
        <w:spacing w:line="360" w:lineRule="auto"/>
        <w:jc w:val="both"/>
        <w:outlineLvl w:val="0"/>
        <w:rPr>
          <w:rFonts w:cs="Arial"/>
          <w:szCs w:val="22"/>
        </w:rPr>
      </w:pPr>
    </w:p>
    <w:p w:rsidR="00C75863" w:rsidRPr="005173AC" w:rsidRDefault="00196EFB" w:rsidP="00CD4D0B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>Im Blatt „Finanzierungsplan“</w:t>
      </w:r>
      <w:r w:rsidR="00B37C65" w:rsidRPr="005173AC">
        <w:rPr>
          <w:rFonts w:cs="Arial"/>
          <w:szCs w:val="22"/>
        </w:rPr>
        <w:t xml:space="preserve"> </w:t>
      </w:r>
      <w:r w:rsidR="00C75863" w:rsidRPr="005173AC">
        <w:rPr>
          <w:rFonts w:cs="Arial"/>
          <w:szCs w:val="22"/>
        </w:rPr>
        <w:t xml:space="preserve">füllen Sie bitte </w:t>
      </w:r>
      <w:r w:rsidR="00AE1360">
        <w:rPr>
          <w:rFonts w:cs="Arial"/>
          <w:szCs w:val="22"/>
        </w:rPr>
        <w:t xml:space="preserve">zunächst </w:t>
      </w:r>
      <w:r w:rsidR="00C75863" w:rsidRPr="00AE1360">
        <w:rPr>
          <w:rFonts w:cs="Arial"/>
          <w:szCs w:val="22"/>
          <w:u w:val="single"/>
        </w:rPr>
        <w:t>nur</w:t>
      </w:r>
      <w:r w:rsidR="00C75863" w:rsidRPr="005173AC">
        <w:rPr>
          <w:rFonts w:cs="Arial"/>
          <w:szCs w:val="22"/>
        </w:rPr>
        <w:t xml:space="preserve"> die Felder „Antragsteller“ und „Projektbezeichnung“</w:t>
      </w:r>
      <w:r w:rsidR="0038471B" w:rsidRPr="005173AC">
        <w:rPr>
          <w:rFonts w:cs="Arial"/>
          <w:szCs w:val="22"/>
        </w:rPr>
        <w:t xml:space="preserve"> sowie die Zeile „Kalenderjahr“, unter der Überschrift Verteilung der Projektausgaben auf die Haushaltsjahre,</w:t>
      </w:r>
      <w:r w:rsidR="00C75863" w:rsidRPr="005173AC">
        <w:rPr>
          <w:rFonts w:cs="Arial"/>
          <w:szCs w:val="22"/>
        </w:rPr>
        <w:t xml:space="preserve"> aus</w:t>
      </w:r>
      <w:r w:rsidR="00B37C65" w:rsidRPr="005173AC">
        <w:rPr>
          <w:rFonts w:cs="Arial"/>
          <w:szCs w:val="22"/>
        </w:rPr>
        <w:t>.</w:t>
      </w:r>
      <w:r w:rsidR="00C75863" w:rsidRPr="005173AC">
        <w:rPr>
          <w:rFonts w:cs="Arial"/>
          <w:szCs w:val="22"/>
        </w:rPr>
        <w:t xml:space="preserve"> Die übrigen Felder zu den Projektausgaben werden automatisch nach Eingab</w:t>
      </w:r>
      <w:r w:rsidR="0038471B" w:rsidRPr="005173AC">
        <w:rPr>
          <w:rFonts w:cs="Arial"/>
          <w:szCs w:val="22"/>
        </w:rPr>
        <w:t>e der Daten der folgenden Blätter</w:t>
      </w:r>
      <w:r w:rsidR="00C75863" w:rsidRPr="005173AC">
        <w:rPr>
          <w:rFonts w:cs="Arial"/>
          <w:szCs w:val="22"/>
        </w:rPr>
        <w:t xml:space="preserve"> befüllt.</w:t>
      </w:r>
    </w:p>
    <w:p w:rsidR="002E7551" w:rsidRPr="005173AC" w:rsidRDefault="002E7551" w:rsidP="00CD4D0B">
      <w:pPr>
        <w:spacing w:line="360" w:lineRule="auto"/>
        <w:jc w:val="both"/>
        <w:outlineLvl w:val="0"/>
        <w:rPr>
          <w:rFonts w:cs="Arial"/>
          <w:szCs w:val="22"/>
        </w:rPr>
      </w:pPr>
    </w:p>
    <w:p w:rsidR="00C75863" w:rsidRPr="005173AC" w:rsidRDefault="00C75863" w:rsidP="00CD4D0B">
      <w:pPr>
        <w:spacing w:line="360" w:lineRule="auto"/>
        <w:contextualSpacing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Aufgrund dessen beginnen Sie bitte mit dem Ausfüllen </w:t>
      </w:r>
      <w:r w:rsidR="00B37C65" w:rsidRPr="005173AC">
        <w:rPr>
          <w:rFonts w:cs="Arial"/>
          <w:szCs w:val="22"/>
        </w:rPr>
        <w:t>des Blattes</w:t>
      </w:r>
      <w:r w:rsidRPr="005173AC">
        <w:rPr>
          <w:rFonts w:cs="Arial"/>
          <w:szCs w:val="22"/>
        </w:rPr>
        <w:t xml:space="preserve"> „</w:t>
      </w:r>
      <w:r w:rsidR="00196EFB" w:rsidRPr="005173AC">
        <w:rPr>
          <w:rFonts w:cs="Arial"/>
          <w:szCs w:val="22"/>
        </w:rPr>
        <w:t>Einzelkalk.</w:t>
      </w:r>
      <w:r w:rsidRPr="005173AC">
        <w:rPr>
          <w:rFonts w:cs="Arial"/>
          <w:szCs w:val="22"/>
        </w:rPr>
        <w:t xml:space="preserve"> Projektpersonal“.</w:t>
      </w:r>
      <w:r w:rsidR="00CD4D0B">
        <w:rPr>
          <w:rFonts w:cs="Arial"/>
          <w:szCs w:val="22"/>
        </w:rPr>
        <w:t xml:space="preserve"> </w:t>
      </w:r>
      <w:r w:rsidRPr="005173AC">
        <w:rPr>
          <w:rFonts w:cs="Arial"/>
          <w:szCs w:val="22"/>
        </w:rPr>
        <w:t xml:space="preserve">Hier </w:t>
      </w:r>
      <w:r w:rsidR="0046055D" w:rsidRPr="005173AC">
        <w:rPr>
          <w:rFonts w:cs="Arial"/>
          <w:szCs w:val="22"/>
        </w:rPr>
        <w:t>erfolgt die K</w:t>
      </w:r>
      <w:r w:rsidRPr="005173AC">
        <w:rPr>
          <w:rFonts w:cs="Arial"/>
          <w:szCs w:val="22"/>
        </w:rPr>
        <w:t xml:space="preserve">alkulation des Projektpersonals im Einzelnen. </w:t>
      </w:r>
      <w:r w:rsidR="0046055D" w:rsidRPr="005173AC">
        <w:rPr>
          <w:rFonts w:cs="Arial"/>
          <w:szCs w:val="22"/>
        </w:rPr>
        <w:t xml:space="preserve">Zu jeder Kalkulation eines Projektmitarbeiters gehören zwei Seiten. </w:t>
      </w:r>
    </w:p>
    <w:p w:rsidR="002E7551" w:rsidRPr="005173AC" w:rsidRDefault="0046055D" w:rsidP="00CD4D0B">
      <w:p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Es ist wichtig, dass die Felder der Rubriken </w:t>
      </w:r>
      <w:r w:rsidRPr="005173AC">
        <w:rPr>
          <w:rFonts w:cs="Arial"/>
          <w:i/>
          <w:szCs w:val="22"/>
        </w:rPr>
        <w:t>Allgemeine Angaben</w:t>
      </w:r>
      <w:r w:rsidRPr="005173AC">
        <w:rPr>
          <w:rFonts w:cs="Arial"/>
          <w:szCs w:val="22"/>
        </w:rPr>
        <w:t xml:space="preserve">, </w:t>
      </w:r>
      <w:r w:rsidRPr="005173AC">
        <w:rPr>
          <w:rFonts w:cs="Arial"/>
          <w:i/>
          <w:szCs w:val="22"/>
        </w:rPr>
        <w:t xml:space="preserve">Angaben zum bestehenden oder neuen Arbeitsvertrag </w:t>
      </w:r>
      <w:r w:rsidRPr="005173AC">
        <w:rPr>
          <w:rFonts w:cs="Arial"/>
          <w:szCs w:val="22"/>
        </w:rPr>
        <w:t>und die</w:t>
      </w:r>
      <w:r w:rsidRPr="005173AC">
        <w:rPr>
          <w:rFonts w:cs="Arial"/>
          <w:i/>
          <w:szCs w:val="22"/>
        </w:rPr>
        <w:t xml:space="preserve"> Angaben zum Projekteinsatz </w:t>
      </w:r>
      <w:r w:rsidR="00C75863" w:rsidRPr="005173AC">
        <w:rPr>
          <w:rFonts w:cs="Arial"/>
          <w:szCs w:val="22"/>
        </w:rPr>
        <w:t>vollständig</w:t>
      </w:r>
      <w:r w:rsidRPr="005173AC">
        <w:rPr>
          <w:rFonts w:cs="Arial"/>
          <w:szCs w:val="22"/>
        </w:rPr>
        <w:t xml:space="preserve"> </w:t>
      </w:r>
      <w:r w:rsidR="00C75863" w:rsidRPr="005173AC">
        <w:rPr>
          <w:rFonts w:cs="Arial"/>
          <w:szCs w:val="22"/>
        </w:rPr>
        <w:t>ausgefüllt werden.</w:t>
      </w:r>
      <w:r w:rsidR="00B37C65" w:rsidRPr="005173AC">
        <w:rPr>
          <w:rFonts w:cs="Arial"/>
          <w:szCs w:val="22"/>
        </w:rPr>
        <w:t xml:space="preserve"> </w:t>
      </w:r>
    </w:p>
    <w:p w:rsidR="0046055D" w:rsidRPr="005173AC" w:rsidRDefault="00B37C65" w:rsidP="00CD4D0B">
      <w:p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>Der Kalkulation sind folgende</w:t>
      </w:r>
      <w:r w:rsidR="0046055D" w:rsidRPr="005173AC">
        <w:rPr>
          <w:rFonts w:cs="Arial"/>
          <w:szCs w:val="22"/>
        </w:rPr>
        <w:t xml:space="preserve"> Anlagen</w:t>
      </w:r>
      <w:r w:rsidR="00196EFB" w:rsidRPr="005173AC">
        <w:rPr>
          <w:rFonts w:cs="Arial"/>
          <w:szCs w:val="22"/>
        </w:rPr>
        <w:t xml:space="preserve"> beizufügen: </w:t>
      </w:r>
    </w:p>
    <w:p w:rsidR="0046055D" w:rsidRPr="005173AC" w:rsidRDefault="0046055D" w:rsidP="00CD4D0B">
      <w:pPr>
        <w:pStyle w:val="Listenabsatz"/>
        <w:numPr>
          <w:ilvl w:val="0"/>
          <w:numId w:val="30"/>
        </w:num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>Arbeitsvertrag</w:t>
      </w:r>
      <w:r w:rsidR="007406BF">
        <w:rPr>
          <w:rFonts w:cs="Arial"/>
          <w:szCs w:val="22"/>
        </w:rPr>
        <w:t xml:space="preserve"> (</w:t>
      </w:r>
      <w:r w:rsidRPr="005173AC">
        <w:rPr>
          <w:rFonts w:cs="Arial"/>
          <w:szCs w:val="22"/>
        </w:rPr>
        <w:t>ggf. Entwurf</w:t>
      </w:r>
      <w:r w:rsidR="007406BF">
        <w:rPr>
          <w:rFonts w:cs="Arial"/>
          <w:szCs w:val="22"/>
        </w:rPr>
        <w:t>)</w:t>
      </w:r>
    </w:p>
    <w:p w:rsidR="0046055D" w:rsidRPr="005173AC" w:rsidRDefault="0046055D" w:rsidP="00CD4D0B">
      <w:pPr>
        <w:pStyle w:val="Listenabsatz"/>
        <w:numPr>
          <w:ilvl w:val="0"/>
          <w:numId w:val="30"/>
        </w:num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>Qualifikationsnachweis</w:t>
      </w:r>
      <w:r w:rsidR="007406BF">
        <w:rPr>
          <w:rFonts w:cs="Arial"/>
          <w:szCs w:val="22"/>
        </w:rPr>
        <w:t>/e</w:t>
      </w:r>
      <w:r w:rsidR="001C2A13">
        <w:rPr>
          <w:rFonts w:cs="Arial"/>
          <w:szCs w:val="22"/>
        </w:rPr>
        <w:t xml:space="preserve"> und ggf. Nachweis zum Grad der Behinderung</w:t>
      </w:r>
    </w:p>
    <w:p w:rsidR="00C153C1" w:rsidRPr="005173AC" w:rsidRDefault="00C153C1" w:rsidP="00CD4D0B">
      <w:pPr>
        <w:pStyle w:val="Listenabsatz"/>
        <w:numPr>
          <w:ilvl w:val="0"/>
          <w:numId w:val="30"/>
        </w:num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Anlage C </w:t>
      </w:r>
      <w:r w:rsidR="001E22CC">
        <w:rPr>
          <w:rFonts w:cs="Arial"/>
          <w:szCs w:val="22"/>
        </w:rPr>
        <w:t>„</w:t>
      </w:r>
      <w:r w:rsidRPr="005173AC">
        <w:rPr>
          <w:rFonts w:cs="Arial"/>
          <w:szCs w:val="22"/>
        </w:rPr>
        <w:t>Erklärung des Antragstellers</w:t>
      </w:r>
      <w:r w:rsidR="001E22CC">
        <w:rPr>
          <w:rFonts w:cs="Arial"/>
          <w:szCs w:val="22"/>
        </w:rPr>
        <w:t>“</w:t>
      </w:r>
    </w:p>
    <w:p w:rsidR="0046055D" w:rsidRPr="005173AC" w:rsidRDefault="0046055D" w:rsidP="00CD4D0B">
      <w:pPr>
        <w:numPr>
          <w:ilvl w:val="0"/>
          <w:numId w:val="30"/>
        </w:num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>Anlage D „Erklärung zum Personaleinsatz“</w:t>
      </w:r>
    </w:p>
    <w:p w:rsidR="002E7551" w:rsidRPr="005173AC" w:rsidRDefault="00B37C65" w:rsidP="00CD4D0B">
      <w:pPr>
        <w:numPr>
          <w:ilvl w:val="0"/>
          <w:numId w:val="30"/>
        </w:num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>Anlage E</w:t>
      </w:r>
      <w:r w:rsidR="0046055D" w:rsidRPr="005173AC">
        <w:rPr>
          <w:rFonts w:cs="Arial"/>
          <w:szCs w:val="22"/>
        </w:rPr>
        <w:t xml:space="preserve"> „Nachweis bisheriger Tätigkeiten des Projektpersonals“</w:t>
      </w:r>
    </w:p>
    <w:p w:rsidR="00C435B0" w:rsidRPr="005173AC" w:rsidRDefault="00C435B0" w:rsidP="00CD4D0B">
      <w:pPr>
        <w:numPr>
          <w:ilvl w:val="0"/>
          <w:numId w:val="30"/>
        </w:num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Anlage F </w:t>
      </w:r>
      <w:r w:rsidR="001E22CC">
        <w:rPr>
          <w:rFonts w:cs="Arial"/>
          <w:szCs w:val="22"/>
        </w:rPr>
        <w:t>„</w:t>
      </w:r>
      <w:r w:rsidRPr="005173AC">
        <w:rPr>
          <w:rFonts w:cs="Arial"/>
          <w:szCs w:val="22"/>
        </w:rPr>
        <w:t>Arbeitsplatzbeschreibung</w:t>
      </w:r>
      <w:r w:rsidR="001E22CC">
        <w:rPr>
          <w:rFonts w:cs="Arial"/>
          <w:szCs w:val="22"/>
        </w:rPr>
        <w:t>“</w:t>
      </w:r>
    </w:p>
    <w:p w:rsidR="002E7551" w:rsidRPr="005173AC" w:rsidRDefault="002E7551" w:rsidP="00CD4D0B">
      <w:pPr>
        <w:spacing w:line="360" w:lineRule="auto"/>
        <w:ind w:left="720"/>
        <w:contextualSpacing/>
        <w:jc w:val="both"/>
        <w:rPr>
          <w:rFonts w:cs="Arial"/>
          <w:szCs w:val="22"/>
        </w:rPr>
      </w:pPr>
    </w:p>
    <w:p w:rsidR="0046055D" w:rsidRDefault="0046055D" w:rsidP="00CD4D0B">
      <w:pPr>
        <w:spacing w:line="360" w:lineRule="auto"/>
        <w:contextualSpacing/>
        <w:jc w:val="both"/>
        <w:rPr>
          <w:rFonts w:cs="Arial"/>
          <w:szCs w:val="22"/>
        </w:rPr>
      </w:pPr>
      <w:r w:rsidRPr="005173AC">
        <w:rPr>
          <w:rFonts w:cs="Arial"/>
          <w:szCs w:val="22"/>
        </w:rPr>
        <w:t>Einen Überbl</w:t>
      </w:r>
      <w:r w:rsidR="00196EFB" w:rsidRPr="005173AC">
        <w:rPr>
          <w:rFonts w:cs="Arial"/>
          <w:szCs w:val="22"/>
        </w:rPr>
        <w:t>ick über die von Ihnen beantragten</w:t>
      </w:r>
      <w:r w:rsidRPr="005173AC">
        <w:rPr>
          <w:rFonts w:cs="Arial"/>
          <w:szCs w:val="22"/>
        </w:rPr>
        <w:t xml:space="preserve"> Persona</w:t>
      </w:r>
      <w:r w:rsidR="00B37C65" w:rsidRPr="005173AC">
        <w:rPr>
          <w:rFonts w:cs="Arial"/>
          <w:szCs w:val="22"/>
        </w:rPr>
        <w:t xml:space="preserve">lausgaben </w:t>
      </w:r>
      <w:r w:rsidR="00CD4D0B">
        <w:rPr>
          <w:rFonts w:cs="Arial"/>
          <w:szCs w:val="22"/>
        </w:rPr>
        <w:t xml:space="preserve">erhalten Sie </w:t>
      </w:r>
      <w:r w:rsidR="00196EFB" w:rsidRPr="005173AC">
        <w:rPr>
          <w:rFonts w:cs="Arial"/>
          <w:szCs w:val="22"/>
        </w:rPr>
        <w:t>auf dem Blatt „</w:t>
      </w:r>
      <w:r w:rsidR="00B37C65" w:rsidRPr="005173AC">
        <w:rPr>
          <w:rFonts w:cs="Arial"/>
          <w:szCs w:val="22"/>
        </w:rPr>
        <w:t>Ausgaben Projektpersonal</w:t>
      </w:r>
      <w:r w:rsidR="00B37C65" w:rsidRPr="005173AC">
        <w:rPr>
          <w:rFonts w:cs="Arial"/>
          <w:i/>
          <w:szCs w:val="22"/>
        </w:rPr>
        <w:t>“</w:t>
      </w:r>
      <w:r w:rsidR="00196EFB" w:rsidRPr="005173AC">
        <w:rPr>
          <w:rFonts w:cs="Arial"/>
          <w:i/>
          <w:szCs w:val="22"/>
        </w:rPr>
        <w:t>,</w:t>
      </w:r>
      <w:r w:rsidRPr="005173AC">
        <w:rPr>
          <w:rFonts w:cs="Arial"/>
          <w:szCs w:val="22"/>
        </w:rPr>
        <w:t xml:space="preserve"> </w:t>
      </w:r>
      <w:r w:rsidR="00B37C65" w:rsidRPr="005173AC">
        <w:rPr>
          <w:rFonts w:cs="Arial"/>
          <w:szCs w:val="22"/>
        </w:rPr>
        <w:t xml:space="preserve">welches </w:t>
      </w:r>
      <w:r w:rsidRPr="005173AC">
        <w:rPr>
          <w:rFonts w:cs="Arial"/>
          <w:szCs w:val="22"/>
        </w:rPr>
        <w:t xml:space="preserve">die Daten automatisch aus dem Blatt </w:t>
      </w:r>
      <w:r w:rsidR="00254CF1" w:rsidRPr="005173AC">
        <w:rPr>
          <w:rFonts w:cs="Arial"/>
          <w:i/>
          <w:szCs w:val="22"/>
        </w:rPr>
        <w:t>„</w:t>
      </w:r>
      <w:r w:rsidR="00196EFB" w:rsidRPr="005173AC">
        <w:rPr>
          <w:rFonts w:cs="Arial"/>
          <w:szCs w:val="22"/>
        </w:rPr>
        <w:t xml:space="preserve">Einzelkalk. </w:t>
      </w:r>
      <w:r w:rsidRPr="005173AC">
        <w:rPr>
          <w:rFonts w:cs="Arial"/>
          <w:szCs w:val="22"/>
        </w:rPr>
        <w:t>Projektpersonal</w:t>
      </w:r>
      <w:r w:rsidR="00254CF1" w:rsidRPr="005173AC">
        <w:rPr>
          <w:rFonts w:cs="Arial"/>
          <w:i/>
          <w:szCs w:val="22"/>
        </w:rPr>
        <w:t xml:space="preserve">“ </w:t>
      </w:r>
      <w:r w:rsidR="00C13DEB">
        <w:rPr>
          <w:rFonts w:cs="Arial"/>
          <w:szCs w:val="22"/>
        </w:rPr>
        <w:t>übernimmt</w:t>
      </w:r>
      <w:r w:rsidR="00254CF1" w:rsidRPr="005173AC">
        <w:rPr>
          <w:rFonts w:cs="Arial"/>
          <w:szCs w:val="22"/>
        </w:rPr>
        <w:t>.</w:t>
      </w:r>
      <w:r w:rsidRPr="005173AC">
        <w:rPr>
          <w:rFonts w:cs="Arial"/>
          <w:i/>
          <w:szCs w:val="22"/>
        </w:rPr>
        <w:t xml:space="preserve"> </w:t>
      </w:r>
      <w:r w:rsidRPr="005173AC">
        <w:rPr>
          <w:rFonts w:cs="Arial"/>
          <w:szCs w:val="22"/>
        </w:rPr>
        <w:t xml:space="preserve">Aus diesem Grund können Änderungen nur im Blatt </w:t>
      </w:r>
      <w:r w:rsidR="00254CF1" w:rsidRPr="005173AC">
        <w:rPr>
          <w:rFonts w:cs="Arial"/>
          <w:szCs w:val="22"/>
        </w:rPr>
        <w:t>„</w:t>
      </w:r>
      <w:r w:rsidR="00196EFB" w:rsidRPr="005173AC">
        <w:rPr>
          <w:rFonts w:cs="Arial"/>
          <w:szCs w:val="22"/>
        </w:rPr>
        <w:t xml:space="preserve">Einzelkalk. </w:t>
      </w:r>
      <w:r w:rsidRPr="005173AC">
        <w:rPr>
          <w:rFonts w:cs="Arial"/>
          <w:szCs w:val="22"/>
        </w:rPr>
        <w:t>Projektpersonal</w:t>
      </w:r>
      <w:r w:rsidR="00254CF1" w:rsidRPr="005173AC">
        <w:rPr>
          <w:rFonts w:cs="Arial"/>
          <w:szCs w:val="22"/>
        </w:rPr>
        <w:t>“</w:t>
      </w:r>
      <w:r w:rsidRPr="005173AC">
        <w:rPr>
          <w:rFonts w:cs="Arial"/>
          <w:szCs w:val="22"/>
        </w:rPr>
        <w:t xml:space="preserve"> vorgenommen werden.</w:t>
      </w:r>
    </w:p>
    <w:p w:rsidR="001A0F9C" w:rsidRDefault="001A0F9C" w:rsidP="00CD4D0B">
      <w:pPr>
        <w:spacing w:line="360" w:lineRule="auto"/>
        <w:contextualSpacing/>
        <w:jc w:val="both"/>
        <w:rPr>
          <w:rFonts w:cs="Arial"/>
          <w:szCs w:val="22"/>
        </w:rPr>
      </w:pPr>
    </w:p>
    <w:p w:rsidR="001A0F9C" w:rsidRDefault="001A0F9C" w:rsidP="00CD4D0B">
      <w:pPr>
        <w:spacing w:line="36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Anschließend planen Sie bitte im Blatt „Ausgaben Projektpersonal“ die Ausgaben für Dienstreisen des</w:t>
      </w:r>
      <w:r w:rsidR="004C7665">
        <w:rPr>
          <w:rFonts w:cs="Arial"/>
          <w:szCs w:val="22"/>
        </w:rPr>
        <w:t xml:space="preserve"> Projektpersonals du für Veranstaltungen</w:t>
      </w:r>
      <w:r w:rsidR="001E22CC">
        <w:rPr>
          <w:rFonts w:cs="Arial"/>
          <w:szCs w:val="22"/>
        </w:rPr>
        <w:t xml:space="preserve"> und </w:t>
      </w:r>
      <w:r w:rsidR="004C7665">
        <w:rPr>
          <w:rFonts w:cs="Arial"/>
          <w:szCs w:val="22"/>
        </w:rPr>
        <w:t>Workshops. A</w:t>
      </w:r>
      <w:r w:rsidR="00823D0D">
        <w:rPr>
          <w:rFonts w:cs="Arial"/>
          <w:szCs w:val="22"/>
        </w:rPr>
        <w:t>uch hier sind nur die gelb hinterlegten</w:t>
      </w:r>
      <w:r w:rsidR="004C7665">
        <w:rPr>
          <w:rFonts w:cs="Arial"/>
          <w:szCs w:val="22"/>
        </w:rPr>
        <w:t xml:space="preserve"> Felder zu befüllen.</w:t>
      </w:r>
    </w:p>
    <w:p w:rsidR="00183367" w:rsidRPr="005173AC" w:rsidRDefault="00183367" w:rsidP="00CD4D0B">
      <w:pPr>
        <w:spacing w:line="360" w:lineRule="auto"/>
        <w:jc w:val="both"/>
        <w:outlineLvl w:val="0"/>
        <w:rPr>
          <w:rFonts w:cs="Arial"/>
          <w:szCs w:val="22"/>
        </w:rPr>
      </w:pPr>
    </w:p>
    <w:p w:rsidR="00183367" w:rsidRPr="005173AC" w:rsidRDefault="007519E2" w:rsidP="00CD4D0B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Sie gehen nun zurück zum Blatt „Finanzierungsplan“ und tragen abschließend </w:t>
      </w:r>
      <w:r w:rsidR="00183367" w:rsidRPr="005173AC">
        <w:rPr>
          <w:rFonts w:cs="Arial"/>
          <w:szCs w:val="22"/>
        </w:rPr>
        <w:t>die geplanten Einnahmen in die entsprech</w:t>
      </w:r>
      <w:r w:rsidRPr="005173AC">
        <w:rPr>
          <w:rFonts w:cs="Arial"/>
          <w:szCs w:val="22"/>
        </w:rPr>
        <w:t>enden Haushaltsjahre ein</w:t>
      </w:r>
      <w:r w:rsidR="00183367" w:rsidRPr="005173AC">
        <w:rPr>
          <w:rFonts w:cs="Arial"/>
          <w:szCs w:val="22"/>
        </w:rPr>
        <w:t>.</w:t>
      </w:r>
    </w:p>
    <w:p w:rsidR="0098101A" w:rsidRDefault="0098101A" w:rsidP="00CD4D0B">
      <w:pPr>
        <w:spacing w:line="360" w:lineRule="auto"/>
        <w:jc w:val="both"/>
        <w:outlineLvl w:val="0"/>
        <w:rPr>
          <w:rFonts w:cs="Arial"/>
          <w:szCs w:val="22"/>
        </w:rPr>
      </w:pPr>
    </w:p>
    <w:p w:rsidR="00A15374" w:rsidRPr="005173AC" w:rsidRDefault="00A15374" w:rsidP="00CD4D0B">
      <w:pPr>
        <w:spacing w:line="360" w:lineRule="auto"/>
        <w:jc w:val="both"/>
        <w:outlineLvl w:val="0"/>
        <w:rPr>
          <w:rFonts w:cs="Arial"/>
          <w:szCs w:val="22"/>
        </w:rPr>
      </w:pPr>
    </w:p>
    <w:p w:rsidR="00A15374" w:rsidRPr="005173AC" w:rsidRDefault="00A15374" w:rsidP="00CD4D0B">
      <w:pPr>
        <w:spacing w:line="360" w:lineRule="auto"/>
        <w:jc w:val="both"/>
        <w:outlineLvl w:val="0"/>
        <w:rPr>
          <w:rFonts w:cs="Arial"/>
          <w:szCs w:val="22"/>
        </w:rPr>
      </w:pPr>
    </w:p>
    <w:p w:rsidR="00724BE8" w:rsidRPr="005173AC" w:rsidRDefault="00724BE8" w:rsidP="00CD4D0B">
      <w:pPr>
        <w:spacing w:line="360" w:lineRule="auto"/>
        <w:jc w:val="both"/>
        <w:outlineLvl w:val="0"/>
        <w:rPr>
          <w:rFonts w:cs="Arial"/>
          <w:szCs w:val="22"/>
        </w:rPr>
      </w:pPr>
    </w:p>
    <w:p w:rsidR="00724BE8" w:rsidRPr="005173AC" w:rsidRDefault="005173AC" w:rsidP="00CD4D0B">
      <w:pPr>
        <w:spacing w:line="360" w:lineRule="auto"/>
        <w:jc w:val="both"/>
        <w:outlineLvl w:val="0"/>
        <w:rPr>
          <w:rFonts w:cs="Arial"/>
          <w:szCs w:val="22"/>
        </w:rPr>
      </w:pPr>
      <w:r w:rsidRPr="005173AC">
        <w:rPr>
          <w:rFonts w:cs="Arial"/>
          <w:szCs w:val="22"/>
        </w:rPr>
        <w:t xml:space="preserve">Dessau-Roßlau, </w:t>
      </w:r>
      <w:r w:rsidR="00514B23">
        <w:rPr>
          <w:rFonts w:cs="Arial"/>
          <w:szCs w:val="22"/>
        </w:rPr>
        <w:t>13.02.2018</w:t>
      </w:r>
      <w:bookmarkStart w:id="0" w:name="_GoBack"/>
      <w:bookmarkEnd w:id="0"/>
      <w:r w:rsidR="00EA542D" w:rsidRPr="00F35BC8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CF51B1">
        <w:rPr>
          <w:rFonts w:cs="Arial"/>
          <w:szCs w:val="22"/>
        </w:rPr>
        <w:t xml:space="preserve">     </w:t>
      </w:r>
      <w:r w:rsidR="0039473A" w:rsidRPr="005173AC">
        <w:rPr>
          <w:rFonts w:cs="Arial"/>
          <w:szCs w:val="22"/>
        </w:rPr>
        <w:t xml:space="preserve">Landesverwaltungsamt </w:t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</w:r>
      <w:r w:rsidR="00EA542D" w:rsidRPr="005173AC">
        <w:rPr>
          <w:rFonts w:cs="Arial"/>
          <w:szCs w:val="22"/>
        </w:rPr>
        <w:tab/>
        <w:t xml:space="preserve">Referat </w:t>
      </w:r>
      <w:r w:rsidR="00B628BB">
        <w:rPr>
          <w:rFonts w:cs="Arial"/>
          <w:szCs w:val="22"/>
        </w:rPr>
        <w:t>302 „</w:t>
      </w:r>
      <w:r w:rsidR="00EA542D" w:rsidRPr="005173AC">
        <w:rPr>
          <w:rFonts w:cs="Arial"/>
          <w:szCs w:val="22"/>
        </w:rPr>
        <w:t>ESF-Förderung</w:t>
      </w:r>
      <w:r w:rsidR="00B628BB">
        <w:rPr>
          <w:rFonts w:cs="Arial"/>
          <w:szCs w:val="22"/>
        </w:rPr>
        <w:t>"</w:t>
      </w:r>
    </w:p>
    <w:sectPr w:rsidR="00724BE8" w:rsidRPr="005173AC" w:rsidSect="006A4E2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91" w:header="794" w:footer="2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6D" w:rsidRDefault="0062246D">
      <w:r>
        <w:separator/>
      </w:r>
    </w:p>
  </w:endnote>
  <w:endnote w:type="continuationSeparator" w:id="0">
    <w:p w:rsidR="0062246D" w:rsidRDefault="006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63" w:rsidRPr="00842663" w:rsidRDefault="00842663" w:rsidP="00842663">
    <w:pPr>
      <w:pStyle w:val="Kopfzeile"/>
      <w:jc w:val="both"/>
      <w:rPr>
        <w:snapToGrid w:val="0"/>
        <w:sz w:val="16"/>
      </w:rPr>
    </w:pPr>
    <w:r w:rsidRPr="00842663">
      <w:rPr>
        <w:snapToGrid w:val="0"/>
        <w:sz w:val="16"/>
      </w:rPr>
      <w:t>Landesverwaltungsamt</w:t>
    </w:r>
  </w:p>
  <w:p w:rsidR="00842663" w:rsidRPr="00842663" w:rsidRDefault="00842663" w:rsidP="00842663">
    <w:pPr>
      <w:pStyle w:val="Kopfzeile"/>
      <w:jc w:val="both"/>
      <w:rPr>
        <w:snapToGrid w:val="0"/>
        <w:sz w:val="16"/>
      </w:rPr>
    </w:pPr>
    <w:r w:rsidRPr="00842663">
      <w:rPr>
        <w:snapToGrid w:val="0"/>
        <w:sz w:val="16"/>
      </w:rPr>
      <w:t>Referat 302</w:t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  <w:t xml:space="preserve">  </w:t>
    </w:r>
    <w:r>
      <w:rPr>
        <w:snapToGrid w:val="0"/>
        <w:sz w:val="16"/>
      </w:rPr>
      <w:t xml:space="preserve">     </w:t>
    </w:r>
    <w:r w:rsidRPr="00842663">
      <w:rPr>
        <w:snapToGrid w:val="0"/>
        <w:sz w:val="16"/>
      </w:rPr>
      <w:t xml:space="preserve">   Seite </w:t>
    </w:r>
    <w:r w:rsidRPr="00842663">
      <w:rPr>
        <w:snapToGrid w:val="0"/>
        <w:sz w:val="16"/>
      </w:rPr>
      <w:fldChar w:fldCharType="begin"/>
    </w:r>
    <w:r w:rsidRPr="00842663">
      <w:rPr>
        <w:snapToGrid w:val="0"/>
        <w:sz w:val="16"/>
      </w:rPr>
      <w:instrText xml:space="preserve"> PAGE </w:instrText>
    </w:r>
    <w:r w:rsidRPr="00842663">
      <w:rPr>
        <w:snapToGrid w:val="0"/>
        <w:sz w:val="16"/>
      </w:rPr>
      <w:fldChar w:fldCharType="separate"/>
    </w:r>
    <w:r w:rsidR="00514B23">
      <w:rPr>
        <w:noProof/>
        <w:snapToGrid w:val="0"/>
        <w:sz w:val="16"/>
      </w:rPr>
      <w:t>3</w:t>
    </w:r>
    <w:r w:rsidRPr="00842663">
      <w:rPr>
        <w:snapToGrid w:val="0"/>
        <w:sz w:val="16"/>
      </w:rPr>
      <w:fldChar w:fldCharType="end"/>
    </w:r>
    <w:r w:rsidRPr="00842663">
      <w:rPr>
        <w:snapToGrid w:val="0"/>
        <w:sz w:val="16"/>
      </w:rPr>
      <w:t>/</w:t>
    </w:r>
    <w:r w:rsidRPr="00842663">
      <w:rPr>
        <w:snapToGrid w:val="0"/>
        <w:sz w:val="16"/>
      </w:rPr>
      <w:fldChar w:fldCharType="begin"/>
    </w:r>
    <w:r w:rsidRPr="00842663">
      <w:rPr>
        <w:snapToGrid w:val="0"/>
        <w:sz w:val="16"/>
      </w:rPr>
      <w:instrText xml:space="preserve"> NUMPAGES </w:instrText>
    </w:r>
    <w:r w:rsidRPr="00842663">
      <w:rPr>
        <w:snapToGrid w:val="0"/>
        <w:sz w:val="16"/>
      </w:rPr>
      <w:fldChar w:fldCharType="separate"/>
    </w:r>
    <w:r w:rsidR="00514B23">
      <w:rPr>
        <w:noProof/>
        <w:snapToGrid w:val="0"/>
        <w:sz w:val="16"/>
      </w:rPr>
      <w:t>3</w:t>
    </w:r>
    <w:r w:rsidRPr="00842663">
      <w:rPr>
        <w:snapToGrid w:val="0"/>
        <w:sz w:val="16"/>
      </w:rPr>
      <w:fldChar w:fldCharType="end"/>
    </w:r>
  </w:p>
  <w:p w:rsidR="00842663" w:rsidRPr="00842663" w:rsidRDefault="00842663" w:rsidP="00842663">
    <w:pPr>
      <w:pStyle w:val="Kopf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63" w:rsidRPr="00842663" w:rsidRDefault="00842663" w:rsidP="00842663">
    <w:pPr>
      <w:pStyle w:val="Kopfzeile"/>
      <w:jc w:val="both"/>
      <w:rPr>
        <w:snapToGrid w:val="0"/>
        <w:sz w:val="16"/>
      </w:rPr>
    </w:pPr>
    <w:r w:rsidRPr="00842663">
      <w:rPr>
        <w:snapToGrid w:val="0"/>
        <w:sz w:val="16"/>
      </w:rPr>
      <w:t>Landesverwaltungsamt</w:t>
    </w:r>
  </w:p>
  <w:p w:rsidR="00EA69A4" w:rsidRPr="00842663" w:rsidRDefault="00842663" w:rsidP="00842663">
    <w:pPr>
      <w:pStyle w:val="Kopfzeile"/>
      <w:jc w:val="both"/>
      <w:rPr>
        <w:snapToGrid w:val="0"/>
        <w:sz w:val="16"/>
      </w:rPr>
    </w:pPr>
    <w:r w:rsidRPr="00842663">
      <w:rPr>
        <w:snapToGrid w:val="0"/>
        <w:sz w:val="16"/>
      </w:rPr>
      <w:t>Referat 302</w:t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</w:r>
    <w:r w:rsidRPr="00842663">
      <w:rPr>
        <w:snapToGrid w:val="0"/>
        <w:sz w:val="16"/>
      </w:rPr>
      <w:tab/>
      <w:t xml:space="preserve">  </w:t>
    </w:r>
    <w:r>
      <w:rPr>
        <w:snapToGrid w:val="0"/>
        <w:sz w:val="16"/>
      </w:rPr>
      <w:t xml:space="preserve">     </w:t>
    </w:r>
    <w:r w:rsidRPr="00842663">
      <w:rPr>
        <w:snapToGrid w:val="0"/>
        <w:sz w:val="16"/>
      </w:rPr>
      <w:t xml:space="preserve">   </w:t>
    </w:r>
    <w:r w:rsidR="00EA69A4" w:rsidRPr="00842663">
      <w:rPr>
        <w:snapToGrid w:val="0"/>
        <w:sz w:val="16"/>
      </w:rPr>
      <w:t xml:space="preserve">Seite </w:t>
    </w:r>
    <w:r w:rsidR="00EA69A4" w:rsidRPr="00842663">
      <w:rPr>
        <w:snapToGrid w:val="0"/>
        <w:sz w:val="16"/>
      </w:rPr>
      <w:fldChar w:fldCharType="begin"/>
    </w:r>
    <w:r w:rsidR="00EA69A4" w:rsidRPr="00842663">
      <w:rPr>
        <w:snapToGrid w:val="0"/>
        <w:sz w:val="16"/>
      </w:rPr>
      <w:instrText xml:space="preserve"> PAGE </w:instrText>
    </w:r>
    <w:r w:rsidR="00EA69A4" w:rsidRPr="00842663">
      <w:rPr>
        <w:snapToGrid w:val="0"/>
        <w:sz w:val="16"/>
      </w:rPr>
      <w:fldChar w:fldCharType="separate"/>
    </w:r>
    <w:r w:rsidR="00514B23">
      <w:rPr>
        <w:noProof/>
        <w:snapToGrid w:val="0"/>
        <w:sz w:val="16"/>
      </w:rPr>
      <w:t>1</w:t>
    </w:r>
    <w:r w:rsidR="00EA69A4" w:rsidRPr="00842663">
      <w:rPr>
        <w:snapToGrid w:val="0"/>
        <w:sz w:val="16"/>
      </w:rPr>
      <w:fldChar w:fldCharType="end"/>
    </w:r>
    <w:r w:rsidR="00EA69A4" w:rsidRPr="00842663">
      <w:rPr>
        <w:snapToGrid w:val="0"/>
        <w:sz w:val="16"/>
      </w:rPr>
      <w:t>/</w:t>
    </w:r>
    <w:r w:rsidR="00EA69A4" w:rsidRPr="00842663">
      <w:rPr>
        <w:snapToGrid w:val="0"/>
        <w:sz w:val="16"/>
      </w:rPr>
      <w:fldChar w:fldCharType="begin"/>
    </w:r>
    <w:r w:rsidR="00EA69A4" w:rsidRPr="00842663">
      <w:rPr>
        <w:snapToGrid w:val="0"/>
        <w:sz w:val="16"/>
      </w:rPr>
      <w:instrText xml:space="preserve"> NUMPAGES </w:instrText>
    </w:r>
    <w:r w:rsidR="00EA69A4" w:rsidRPr="00842663">
      <w:rPr>
        <w:snapToGrid w:val="0"/>
        <w:sz w:val="16"/>
      </w:rPr>
      <w:fldChar w:fldCharType="separate"/>
    </w:r>
    <w:r w:rsidR="00514B23">
      <w:rPr>
        <w:noProof/>
        <w:snapToGrid w:val="0"/>
        <w:sz w:val="16"/>
      </w:rPr>
      <w:t>3</w:t>
    </w:r>
    <w:r w:rsidR="00EA69A4" w:rsidRPr="00842663">
      <w:rPr>
        <w:snapToGrid w:val="0"/>
        <w:sz w:val="16"/>
      </w:rPr>
      <w:fldChar w:fldCharType="end"/>
    </w:r>
  </w:p>
  <w:p w:rsidR="00EA69A4" w:rsidRDefault="00EA69A4" w:rsidP="00EA69A4">
    <w:pPr>
      <w:pStyle w:val="Kopfzeile"/>
      <w:rPr>
        <w:sz w:val="16"/>
      </w:rPr>
    </w:pPr>
  </w:p>
  <w:p w:rsidR="00842663" w:rsidRPr="00842663" w:rsidRDefault="00842663" w:rsidP="00EA69A4">
    <w:pPr>
      <w:pStyle w:val="Kopf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6D" w:rsidRDefault="0062246D">
      <w:r>
        <w:separator/>
      </w:r>
    </w:p>
  </w:footnote>
  <w:footnote w:type="continuationSeparator" w:id="0">
    <w:p w:rsidR="0062246D" w:rsidRDefault="0062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63" w:rsidRPr="004F1017" w:rsidRDefault="00842663" w:rsidP="00842663">
    <w:pPr>
      <w:pStyle w:val="Kopfzeile"/>
      <w:rPr>
        <w:sz w:val="20"/>
      </w:rPr>
    </w:pPr>
    <w:r>
      <w:rPr>
        <w:noProof/>
      </w:rPr>
      <w:drawing>
        <wp:inline distT="0" distB="0" distL="0" distR="0" wp14:anchorId="0B29A531" wp14:editId="57B305CB">
          <wp:extent cx="2628900" cy="447675"/>
          <wp:effectExtent l="0" t="0" r="0" b="9525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</w:t>
    </w:r>
    <w:r w:rsidRPr="004F1017">
      <w:rPr>
        <w:sz w:val="20"/>
      </w:rPr>
      <w:t>Ausfüllhinweise zur Antragskalkulation</w:t>
    </w:r>
  </w:p>
  <w:p w:rsidR="00842663" w:rsidRDefault="008426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F3" w:rsidRDefault="00EB73F3" w:rsidP="00EB73F3">
    <w:pPr>
      <w:pStyle w:val="Kopfzeile"/>
      <w:rPr>
        <w:sz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448AE27" wp14:editId="234DF233">
          <wp:simplePos x="0" y="0"/>
          <wp:positionH relativeFrom="column">
            <wp:posOffset>55245</wp:posOffset>
          </wp:positionH>
          <wp:positionV relativeFrom="paragraph">
            <wp:posOffset>10160</wp:posOffset>
          </wp:positionV>
          <wp:extent cx="2505075" cy="421005"/>
          <wp:effectExtent l="0" t="0" r="9525" b="0"/>
          <wp:wrapThrough wrapText="bothSides">
            <wp:wrapPolygon edited="0">
              <wp:start x="0" y="0"/>
              <wp:lineTo x="0" y="20525"/>
              <wp:lineTo x="21518" y="20525"/>
              <wp:lineTo x="21518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rgb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sz w:val="20"/>
      </w:rPr>
      <w:t>Anlage B.1</w:t>
    </w:r>
    <w:r w:rsidRPr="002C1F4D">
      <w:rPr>
        <w:sz w:val="20"/>
      </w:rPr>
      <w:t xml:space="preserve"> zum Förderantrag</w:t>
    </w:r>
  </w:p>
  <w:p w:rsidR="00EB73F3" w:rsidRDefault="00EB73F3">
    <w:pPr>
      <w:pStyle w:val="Kopfzeile"/>
      <w:rPr>
        <w:sz w:val="20"/>
      </w:rPr>
    </w:pPr>
  </w:p>
  <w:p w:rsidR="00EB73F3" w:rsidRDefault="00EB73F3">
    <w:pPr>
      <w:pStyle w:val="Kopfzeile"/>
      <w:rPr>
        <w:sz w:val="20"/>
      </w:rPr>
    </w:pPr>
  </w:p>
  <w:p w:rsidR="005B2ABE" w:rsidRPr="005B2ABE" w:rsidRDefault="005B2ABE">
    <w:pPr>
      <w:pStyle w:val="Kopfzeile"/>
      <w:rPr>
        <w:sz w:val="20"/>
      </w:rPr>
    </w:pPr>
  </w:p>
  <w:p w:rsidR="00340F39" w:rsidRPr="005B2ABE" w:rsidRDefault="004F1017" w:rsidP="005B2ABE">
    <w:pPr>
      <w:pStyle w:val="Kopfzeile"/>
      <w:jc w:val="center"/>
      <w:rPr>
        <w:b/>
      </w:rPr>
    </w:pPr>
    <w:r w:rsidRPr="005B2ABE">
      <w:rPr>
        <w:b/>
      </w:rPr>
      <w:t>Ausfüllhinweise zur Antragskalkulation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1AA3AF0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D5F3658"/>
    <w:multiLevelType w:val="hybridMultilevel"/>
    <w:tmpl w:val="93CEB042"/>
    <w:lvl w:ilvl="0" w:tplc="6BE0E3A0">
      <w:start w:val="1"/>
      <w:numFmt w:val="decimal"/>
      <w:lvlText w:val="%1."/>
      <w:lvlJc w:val="left"/>
      <w:pPr>
        <w:ind w:left="2484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1A40B98"/>
    <w:multiLevelType w:val="hybridMultilevel"/>
    <w:tmpl w:val="F754D6D0"/>
    <w:lvl w:ilvl="0" w:tplc="F36C29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5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94846CC"/>
    <w:multiLevelType w:val="hybridMultilevel"/>
    <w:tmpl w:val="DB90BE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5580"/>
    <w:multiLevelType w:val="hybridMultilevel"/>
    <w:tmpl w:val="BC92C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B2CC2"/>
    <w:multiLevelType w:val="multilevel"/>
    <w:tmpl w:val="F3D4D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7"/>
  </w:num>
  <w:num w:numId="28">
    <w:abstractNumId w:val="6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Tg3L5aadyU6U0xrJmUreFoLZnPPswyrpmcARfp3G4nQ/WkMVIXRsl9xb1I84qLtGqVLxXE62KILFGoE4oQXQw==" w:salt="zMnJGsACMO29POBIEQfs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9"/>
    <w:rsid w:val="00007BC0"/>
    <w:rsid w:val="00092772"/>
    <w:rsid w:val="000A0E26"/>
    <w:rsid w:val="000A1FD0"/>
    <w:rsid w:val="00183367"/>
    <w:rsid w:val="00196EFB"/>
    <w:rsid w:val="001974E5"/>
    <w:rsid w:val="001A0F9C"/>
    <w:rsid w:val="001C2A13"/>
    <w:rsid w:val="001C2B40"/>
    <w:rsid w:val="001D7908"/>
    <w:rsid w:val="001E22CC"/>
    <w:rsid w:val="00224E60"/>
    <w:rsid w:val="00246E4D"/>
    <w:rsid w:val="00254CF1"/>
    <w:rsid w:val="002705A6"/>
    <w:rsid w:val="00290934"/>
    <w:rsid w:val="002E7551"/>
    <w:rsid w:val="0032338D"/>
    <w:rsid w:val="00340F39"/>
    <w:rsid w:val="0038471B"/>
    <w:rsid w:val="00391A35"/>
    <w:rsid w:val="0039473A"/>
    <w:rsid w:val="0046055D"/>
    <w:rsid w:val="0046606D"/>
    <w:rsid w:val="00466974"/>
    <w:rsid w:val="004A0B9A"/>
    <w:rsid w:val="004C7665"/>
    <w:rsid w:val="004F1017"/>
    <w:rsid w:val="00514B23"/>
    <w:rsid w:val="005173AC"/>
    <w:rsid w:val="005B2ABE"/>
    <w:rsid w:val="0062246D"/>
    <w:rsid w:val="00627D07"/>
    <w:rsid w:val="006A4E23"/>
    <w:rsid w:val="006D2D57"/>
    <w:rsid w:val="00707D8E"/>
    <w:rsid w:val="00724BE8"/>
    <w:rsid w:val="0073348D"/>
    <w:rsid w:val="007406BF"/>
    <w:rsid w:val="007519E2"/>
    <w:rsid w:val="00762D6C"/>
    <w:rsid w:val="007658C2"/>
    <w:rsid w:val="007912F6"/>
    <w:rsid w:val="007B2AC1"/>
    <w:rsid w:val="007D1D12"/>
    <w:rsid w:val="007E0169"/>
    <w:rsid w:val="00821FEB"/>
    <w:rsid w:val="00823D0D"/>
    <w:rsid w:val="00831FA8"/>
    <w:rsid w:val="00842663"/>
    <w:rsid w:val="0085016A"/>
    <w:rsid w:val="008727C7"/>
    <w:rsid w:val="00877957"/>
    <w:rsid w:val="00906DAC"/>
    <w:rsid w:val="00915449"/>
    <w:rsid w:val="0098101A"/>
    <w:rsid w:val="00A15374"/>
    <w:rsid w:val="00AA1DC0"/>
    <w:rsid w:val="00AA2859"/>
    <w:rsid w:val="00AE1360"/>
    <w:rsid w:val="00AE1F57"/>
    <w:rsid w:val="00B01EB0"/>
    <w:rsid w:val="00B06D19"/>
    <w:rsid w:val="00B12C59"/>
    <w:rsid w:val="00B21DEC"/>
    <w:rsid w:val="00B37C65"/>
    <w:rsid w:val="00B628BB"/>
    <w:rsid w:val="00B9358D"/>
    <w:rsid w:val="00BC255F"/>
    <w:rsid w:val="00BD777C"/>
    <w:rsid w:val="00C13DEB"/>
    <w:rsid w:val="00C153C1"/>
    <w:rsid w:val="00C435B0"/>
    <w:rsid w:val="00C46034"/>
    <w:rsid w:val="00C50E28"/>
    <w:rsid w:val="00C75863"/>
    <w:rsid w:val="00C76449"/>
    <w:rsid w:val="00CD4D0B"/>
    <w:rsid w:val="00CE6D8B"/>
    <w:rsid w:val="00CF51B1"/>
    <w:rsid w:val="00D401BA"/>
    <w:rsid w:val="00DA731E"/>
    <w:rsid w:val="00DF0012"/>
    <w:rsid w:val="00EA542D"/>
    <w:rsid w:val="00EA69A4"/>
    <w:rsid w:val="00EB0554"/>
    <w:rsid w:val="00EB73F3"/>
    <w:rsid w:val="00F11F2C"/>
    <w:rsid w:val="00F12684"/>
    <w:rsid w:val="00F35BC8"/>
    <w:rsid w:val="00F5496E"/>
    <w:rsid w:val="00F837D8"/>
    <w:rsid w:val="00FD07B4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3E10DA"/>
  <w15:docId w15:val="{E56B25C1-8A5D-4C14-96B9-3CA0DC0B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F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  <w:rPr>
      <w:sz w:val="16"/>
    </w:rPr>
  </w:style>
  <w:style w:type="character" w:styleId="Seitenzahl">
    <w:name w:val="page number"/>
    <w:basedOn w:val="Absatz-Standardschriftart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basedOn w:val="Absatz-Standardschriftart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pPr>
      <w:spacing w:before="60" w:after="60"/>
      <w:jc w:val="both"/>
    </w:pPr>
    <w:rPr>
      <w:sz w:val="20"/>
    </w:r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paragraph" w:styleId="Listenabsatz">
    <w:name w:val="List Paragraph"/>
    <w:basedOn w:val="Standard"/>
    <w:uiPriority w:val="34"/>
    <w:qFormat/>
    <w:rsid w:val="00340F39"/>
    <w:pPr>
      <w:ind w:left="708"/>
    </w:pPr>
  </w:style>
  <w:style w:type="paragraph" w:styleId="Sprechblasentext">
    <w:name w:val="Balloon Text"/>
    <w:basedOn w:val="Standard"/>
    <w:link w:val="SprechblasentextZchn"/>
    <w:rsid w:val="00340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17B0-A228-46CB-AAC9-D2911B59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C6AC2A3</Template>
  <TotalTime>0</TotalTime>
  <Pages>3</Pages>
  <Words>464</Words>
  <Characters>2928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Hofmeister, Gabriele</dc:creator>
  <cp:lastModifiedBy>Moeritz, Ramona</cp:lastModifiedBy>
  <cp:revision>43</cp:revision>
  <cp:lastPrinted>2016-01-13T12:10:00Z</cp:lastPrinted>
  <dcterms:created xsi:type="dcterms:W3CDTF">2015-12-04T07:57:00Z</dcterms:created>
  <dcterms:modified xsi:type="dcterms:W3CDTF">2018-02-13T10:59:00Z</dcterms:modified>
</cp:coreProperties>
</file>